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84" w:rsidRPr="0004326F" w:rsidRDefault="00871984" w:rsidP="00871984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871984">
        <w:rPr>
          <w:rFonts w:ascii="Arial" w:hAnsi="Arial" w:cs="Arial"/>
          <w:sz w:val="24"/>
          <w:szCs w:val="24"/>
        </w:rPr>
        <w:br/>
      </w:r>
      <w:proofErr w:type="gramStart"/>
      <w:r w:rsidRPr="0004326F">
        <w:rPr>
          <w:rFonts w:ascii="Arial" w:hAnsi="Arial" w:cs="Arial"/>
          <w:sz w:val="24"/>
          <w:szCs w:val="24"/>
        </w:rPr>
        <w:t>УТВЕРЖДЕНА</w:t>
      </w:r>
      <w:proofErr w:type="gramEnd"/>
      <w:r w:rsidRPr="0004326F">
        <w:rPr>
          <w:rFonts w:ascii="Arial" w:hAnsi="Arial" w:cs="Arial"/>
          <w:sz w:val="24"/>
          <w:szCs w:val="24"/>
        </w:rPr>
        <w:br/>
        <w:t>постановлением Правительства</w:t>
      </w:r>
      <w:r w:rsidRPr="0004326F">
        <w:rPr>
          <w:rFonts w:ascii="Arial" w:hAnsi="Arial" w:cs="Arial"/>
          <w:sz w:val="24"/>
          <w:szCs w:val="24"/>
        </w:rPr>
        <w:br/>
        <w:t>Российской Федерации</w:t>
      </w:r>
      <w:r w:rsidRPr="0004326F">
        <w:rPr>
          <w:rFonts w:ascii="Arial" w:hAnsi="Arial" w:cs="Arial"/>
          <w:sz w:val="24"/>
          <w:szCs w:val="24"/>
        </w:rPr>
        <w:br/>
        <w:t>от 29 марта 2019 года N 363</w:t>
      </w:r>
      <w:r w:rsidRPr="0004326F">
        <w:rPr>
          <w:rFonts w:ascii="Arial" w:hAnsi="Arial" w:cs="Arial"/>
          <w:sz w:val="24"/>
          <w:szCs w:val="24"/>
        </w:rPr>
        <w:br/>
        <w:t>(В редакции, введенной в действие</w:t>
      </w:r>
      <w:r w:rsidRPr="0004326F">
        <w:rPr>
          <w:rFonts w:ascii="Arial" w:hAnsi="Arial" w:cs="Arial"/>
          <w:sz w:val="24"/>
          <w:szCs w:val="24"/>
        </w:rPr>
        <w:br/>
        <w:t>с 1 января 2022 года</w:t>
      </w:r>
      <w:r w:rsidRPr="0004326F">
        <w:rPr>
          <w:rFonts w:ascii="Arial" w:hAnsi="Arial" w:cs="Arial"/>
          <w:sz w:val="24"/>
          <w:szCs w:val="24"/>
        </w:rPr>
        <w:br/>
      </w:r>
      <w:hyperlink r:id="rId5" w:anchor="6560IO" w:history="1">
        <w:r w:rsidRPr="0004326F">
          <w:rPr>
            <w:rFonts w:ascii="Arial" w:hAnsi="Arial" w:cs="Arial"/>
            <w:sz w:val="24"/>
            <w:szCs w:val="24"/>
            <w:u w:val="single"/>
          </w:rPr>
          <w:t>постановлением Правительства</w:t>
        </w:r>
        <w:r w:rsidRPr="0004326F">
          <w:rPr>
            <w:rFonts w:ascii="Arial" w:hAnsi="Arial" w:cs="Arial"/>
            <w:sz w:val="24"/>
            <w:szCs w:val="24"/>
            <w:u w:val="single"/>
          </w:rPr>
          <w:br/>
          <w:t>Российской Федерации</w:t>
        </w:r>
        <w:r w:rsidRPr="0004326F">
          <w:rPr>
            <w:rFonts w:ascii="Arial" w:hAnsi="Arial" w:cs="Arial"/>
            <w:sz w:val="24"/>
            <w:szCs w:val="24"/>
            <w:u w:val="single"/>
          </w:rPr>
          <w:br/>
          <w:t>от 18 октября 2021 года N 1770</w:t>
        </w:r>
      </w:hyperlink>
      <w:r w:rsidRPr="0004326F">
        <w:rPr>
          <w:rFonts w:ascii="Arial" w:hAnsi="Arial" w:cs="Arial"/>
          <w:sz w:val="24"/>
          <w:szCs w:val="24"/>
        </w:rPr>
        <w:t>. -</w:t>
      </w:r>
      <w:r w:rsidRPr="0004326F">
        <w:rPr>
          <w:rFonts w:ascii="Arial" w:hAnsi="Arial" w:cs="Arial"/>
          <w:sz w:val="24"/>
          <w:szCs w:val="24"/>
        </w:rPr>
        <w:br/>
        <w:t>См. </w:t>
      </w:r>
      <w:hyperlink r:id="rId6" w:anchor="6540IN" w:history="1">
        <w:r w:rsidRPr="0004326F">
          <w:rPr>
            <w:rFonts w:ascii="Arial" w:hAnsi="Arial" w:cs="Arial"/>
            <w:sz w:val="24"/>
            <w:szCs w:val="24"/>
            <w:u w:val="single"/>
          </w:rPr>
          <w:t>предыдущую редакцию</w:t>
        </w:r>
      </w:hyperlink>
      <w:r w:rsidRPr="0004326F">
        <w:rPr>
          <w:rFonts w:ascii="Arial" w:hAnsi="Arial" w:cs="Arial"/>
          <w:sz w:val="24"/>
          <w:szCs w:val="24"/>
        </w:rPr>
        <w:t>)</w:t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Государственная программа Российской Федерации "Доступная среда"</w:t>
      </w:r>
    </w:p>
    <w:p w:rsidR="00871984" w:rsidRPr="00871984" w:rsidRDefault="00871984" w:rsidP="008719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Стратегические приоритеты в сфере государственной программы Российской Федерации "Доступная среда"</w:t>
      </w:r>
    </w:p>
    <w:p w:rsidR="00871984" w:rsidRPr="00871984" w:rsidRDefault="00871984" w:rsidP="0087198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Оценка текущего состояния сферы социальной защиты инвалидов в Российской Федерации</w:t>
      </w:r>
    </w:p>
    <w:p w:rsidR="00871984" w:rsidRPr="00871984" w:rsidRDefault="00871984" w:rsidP="008719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7" w:anchor="64U0IK" w:history="1">
        <w:r w:rsidRPr="0004326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Конвенцией о правах инвалидов от 13 декабря 2006 г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., подписанной Российской Федерацией в 2008 году и ратифицированной в 2012 году (далее - </w:t>
      </w:r>
      <w:hyperlink r:id="rId8" w:anchor="64U0IK" w:history="1">
        <w:r w:rsidRPr="0004326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Конвенция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Согласно </w:t>
      </w:r>
      <w:hyperlink r:id="rId9" w:anchor="64U0IK" w:history="1">
        <w:r w:rsidRPr="0004326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Конвенции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 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До принятия государственной программы Российской Федерации "Доступная среда" (далее - Программа) отсутствовал комплексный подход по отработке формирования доступной среды на уровне субъектов Российской Федерации,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За период реализации Программы к 2021 году количество доступных приоритетных объектов составило 27,9 тысячи (70,4 процента из их общего количества - 39,7 тысячи).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общеобразовательных организаций, в которых обучаются дети-инвалиды, увеличилось в 5 раз - с 2 тысяч в 2011 году до 10,1 тысячи (24,5 процента) к 2021 году. Количество дошкольных образовательных организаций, в которых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созданы условия для получения детьми-инвалидами качественного образования к 2021 году составило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8,1 тысячи (21 процент от общего количества 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таких организаций).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Оказана поддержка 66 учреждениям спортивной направленности по адаптивной физической культуре и спорту в 60 субъектах Российской Федерации, что позволило повысить долю инвалидов в возрасте от 6 до 18 лет, систематически занимающихся физкультурой и спортом, с 13 процентов в 2011 году до 76 процентов к 2021 году от их общего числа.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Так, результаты практической реализации Программы в регионах позволили путем принятия законодательных и нормативных правовых актов реализовать положения </w:t>
      </w:r>
      <w:hyperlink r:id="rId10" w:anchor="64U0IK" w:history="1">
        <w:r w:rsidRPr="0004326F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Конвенции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 и определить полномочия органов власти по обеспечению доступной среды в различных сферах.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социальной защиты в ведущих странах мира включают доступную и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безбарьерную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среду: все культурные организации и места отдыха оснащены специальными пандусами, автоматическими дверями, лифтами и прочим; работу специалистов с инвалидами; создание групп по общению инвалидов и совместному восстановлению; просветительскую работу о том, как нужно вести себя в общении с инвалидами, о толерантности к людям с ограниченными возможностями здоровья.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В странах Европы создана и эффективно функционирует законодательная база для поддержки людей с ограниченными возможностями. Широкое распространение получили программы по реабилитации и интегрирования инвалидов в общество.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Важное значение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имеет равенство в правах со здоровыми людьми и недопустимость дискриминации людей с тяжелыми недугами.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состояния анализируемой сферы с состоянием данной сферы у ведущих стран мира и стран Европы показывает во многом схожесть в механизмах обеспечения доступности для инвалидов объектов и услуг, а также формирования системы комплексной реабилитации и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В части прогноза развития в сфере реализации Программы стоит отметить, что повышение уровня образования инвалидов, в том числе в условиях инклюзивного образования, уровня доступности объектов и услуг, предоставляемых населению, повысит степень экономической активности инвалидов, будет способствовать более высокому уровню занятости этой категории граждан и приведет к относительной независимости от социальных выплат (пенсия по инвалидности, ежемесячные денежные выплаты) и, как следствие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>, к повышению потребительского спроса.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Описание приоритетов и целей государственной политики в сфере реализации Программы</w:t>
      </w:r>
    </w:p>
    <w:p w:rsidR="00871984" w:rsidRPr="00871984" w:rsidRDefault="00871984" w:rsidP="008719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Основные приоритеты и цели государственной политики в отношении инвалидов и других маломобильных групп населения включают в себя: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End"/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обеспечение информационной доступности в части выпуска книг, изданий, в том числе учебников и учебных пособий для инвалидов по зрению, и в части адаптации телевизионных программ для инвалидов по слуху;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комплексных реабилитационных и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абилитационных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центров, функционирующих на базе образовательных организаций высшего образования, а также базовых профессиональных образовательных организаций в субъектах Российской Федерации.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04326F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механизмов, обеспечивающих реализацию целей в сфере социальной защиты инвалидов в Российской Федерации, является предоставление субсидий из федерального бюджета бюджетам субъектов Российской Федерации на реализацию мероприятий Программы (в целях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расходных обязательств субъектов Российской Федерации на реализацию мероприятий по формированию системы комплексной реабилитации и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инвалидов, в том числе детей-инвалидов, а также в целях </w:t>
      </w:r>
      <w:proofErr w:type="spell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расходных обязательств субъектов Российской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Федерации на создание в субъектах Российской Федерации базовых профессиональных образовательных организаций, обеспечивающих модернизацию региональных систем инклюзивного профессионального образования инвалидов и лиц с ограниченными возможностями здоровья).</w:t>
      </w:r>
      <w:proofErr w:type="gramEnd"/>
    </w:p>
    <w:p w:rsidR="00871984" w:rsidRPr="0004326F" w:rsidRDefault="00871984" w:rsidP="00871984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3. Задачи государственного управления и обеспечения национальной безопасности Российской Федерации, способы их эффективного решения в сфере социальной защиты инвалидов в Российской Федерации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 xml:space="preserve">Для достижения цели "Формирование </w:t>
      </w:r>
      <w:proofErr w:type="spellStart"/>
      <w:r w:rsidRPr="0004326F">
        <w:rPr>
          <w:rFonts w:ascii="Arial" w:hAnsi="Arial" w:cs="Arial"/>
        </w:rPr>
        <w:t>безбарьерной</w:t>
      </w:r>
      <w:proofErr w:type="spellEnd"/>
      <w:r w:rsidRPr="0004326F">
        <w:rPr>
          <w:rFonts w:ascii="Arial" w:hAnsi="Arial" w:cs="Arial"/>
        </w:rPr>
        <w:t xml:space="preserve"> среды в Российской Федерации посредством повышения доли доступных для инвалидов и других маломобильных групп населения приоритетных объектов до 73,2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граждан" решаются задачи, в том </w:t>
      </w:r>
      <w:r w:rsidRPr="0004326F">
        <w:rPr>
          <w:rFonts w:ascii="Arial" w:hAnsi="Arial" w:cs="Arial"/>
        </w:rPr>
        <w:lastRenderedPageBreak/>
        <w:t>числе: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маломобильных групп населения;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повышение информированности граждан, в том числе инвалидов, о вопросах, связанных с обеспечением доступности объектов и услуг;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организация </w:t>
      </w:r>
      <w:proofErr w:type="gramStart"/>
      <w:r w:rsidRPr="0004326F">
        <w:rPr>
          <w:rFonts w:ascii="Arial" w:hAnsi="Arial" w:cs="Arial"/>
        </w:rPr>
        <w:t>скрытого</w:t>
      </w:r>
      <w:proofErr w:type="gramEnd"/>
      <w:r w:rsidRPr="0004326F">
        <w:rPr>
          <w:rFonts w:ascii="Arial" w:hAnsi="Arial" w:cs="Arial"/>
        </w:rPr>
        <w:t xml:space="preserve"> </w:t>
      </w:r>
      <w:proofErr w:type="spellStart"/>
      <w:r w:rsidRPr="0004326F">
        <w:rPr>
          <w:rFonts w:ascii="Arial" w:hAnsi="Arial" w:cs="Arial"/>
        </w:rPr>
        <w:t>субтитрирования</w:t>
      </w:r>
      <w:proofErr w:type="spellEnd"/>
      <w:r w:rsidRPr="0004326F">
        <w:rPr>
          <w:rFonts w:ascii="Arial" w:hAnsi="Arial" w:cs="Arial"/>
        </w:rPr>
        <w:t xml:space="preserve"> телевизионных программ общероссийских обязательных общедоступных телеканалов;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обеспечение выпуска книг, изданий, в том числе учебников и учебных пособий, для инвалидов по зрению, в том числе рельефно-точечным шрифтом Брайля, плоскопечатным крупно-шрифтовым способом.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достижения цели "Повышение качества жизни инвалидов посредством обеспечения 98 процентов нуждающихся качественными реабилитационными услугами к 2030 году" решаются следующие задачи государственного управления.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В качестве одного из элементов комплексной реабилитации инвалидов рассматривается 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</w:t>
      </w:r>
      <w:proofErr w:type="spellStart"/>
      <w:r w:rsidRPr="0004326F">
        <w:rPr>
          <w:rFonts w:ascii="Arial" w:hAnsi="Arial" w:cs="Arial"/>
        </w:rPr>
        <w:t>абилитационных</w:t>
      </w:r>
      <w:proofErr w:type="spellEnd"/>
      <w:r w:rsidRPr="0004326F">
        <w:rPr>
          <w:rFonts w:ascii="Arial" w:hAnsi="Arial" w:cs="Arial"/>
        </w:rPr>
        <w:t xml:space="preserve"> навыков (с помощью других лиц) задолго до того, как наступает самостоятельное проживание.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Для реализации программ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04326F">
        <w:rPr>
          <w:rFonts w:ascii="Arial" w:hAnsi="Arial" w:cs="Arial"/>
        </w:rPr>
        <w:t>абилитационные</w:t>
      </w:r>
      <w:proofErr w:type="spellEnd"/>
      <w:r w:rsidRPr="0004326F">
        <w:rPr>
          <w:rFonts w:ascii="Arial" w:hAnsi="Arial" w:cs="Arial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 w:rsidRPr="0004326F">
        <w:rPr>
          <w:rFonts w:ascii="Arial" w:hAnsi="Arial" w:cs="Arial"/>
        </w:rPr>
        <w:t>ассистивных</w:t>
      </w:r>
      <w:proofErr w:type="spellEnd"/>
      <w:r w:rsidRPr="0004326F">
        <w:rPr>
          <w:rFonts w:ascii="Arial" w:hAnsi="Arial" w:cs="Arial"/>
        </w:rPr>
        <w:t xml:space="preserve"> устройств и технологий, относящихся к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 и детей-инвалидов.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 xml:space="preserve">Реализация мероприятий по формированию системы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 и детей-инвалидов,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сфере демографического развития, входящих в их состав федеральных проектов, а также решению поставленных задач, в частности, по разработке и реализации программы системной поддержки и повышения</w:t>
      </w:r>
      <w:proofErr w:type="gramEnd"/>
      <w:r w:rsidRPr="0004326F">
        <w:rPr>
          <w:rFonts w:ascii="Arial" w:hAnsi="Arial" w:cs="Arial"/>
        </w:rPr>
        <w:t xml:space="preserve">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 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индустрии. Реабилитационные мероприятия также предусмотрены для инвалидов с одновременным нарушением </w:t>
      </w:r>
      <w:r w:rsidRPr="0004326F">
        <w:rPr>
          <w:rFonts w:ascii="Arial" w:hAnsi="Arial" w:cs="Arial"/>
        </w:rPr>
        <w:lastRenderedPageBreak/>
        <w:t>слуха и зрения.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4. Задачи, определенные в соответствии с национальными целями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>В рамках Программы реализуются мероприятия, направленные на достижение национальной цели развития Российской Федерации "Сохранение населения, здоровье и благополучие людей" и ее целевого показателя "Повышение ожидаемой продолжительности жизни до 78 лет", определенных </w:t>
      </w:r>
      <w:hyperlink r:id="rId11" w:anchor="7D20K3" w:history="1">
        <w:r w:rsidRPr="0004326F">
          <w:rPr>
            <w:rStyle w:val="a3"/>
            <w:rFonts w:ascii="Arial" w:hAnsi="Arial" w:cs="Arial"/>
            <w:color w:val="auto"/>
          </w:rPr>
          <w:t>Указом Президента Российской Федерации от 21 июля 2020 г. N 474 "О национальных целях развития Российской Федерации на период до 2030 года"</w:t>
        </w:r>
      </w:hyperlink>
      <w:r w:rsidRPr="0004326F">
        <w:rPr>
          <w:rFonts w:ascii="Arial" w:hAnsi="Arial" w:cs="Arial"/>
        </w:rPr>
        <w:t>.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Продолжительность жизни - один из важнейших индикаторов качества жизни людей.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 xml:space="preserve">Меры по повышению ожидаемой продолжительности жизни в рамках Программы сконцентрированы на оказании адресной поддержки лиц с ограниченными возможностями здоровья, включая их обеспечение техническими средствами реабилитации, развитие </w:t>
      </w:r>
      <w:proofErr w:type="spellStart"/>
      <w:r w:rsidRPr="0004326F">
        <w:rPr>
          <w:rFonts w:ascii="Arial" w:hAnsi="Arial" w:cs="Arial"/>
        </w:rPr>
        <w:t>безбарьерной</w:t>
      </w:r>
      <w:proofErr w:type="spellEnd"/>
      <w:r w:rsidRPr="0004326F">
        <w:rPr>
          <w:rFonts w:ascii="Arial" w:hAnsi="Arial" w:cs="Arial"/>
        </w:rPr>
        <w:t xml:space="preserve"> среды, создание условий для профессионального развития, а также развитие адаптивной физической культуры и спорта.</w:t>
      </w:r>
      <w:proofErr w:type="gramEnd"/>
    </w:p>
    <w:p w:rsidR="00871984" w:rsidRPr="0004326F" w:rsidRDefault="00871984" w:rsidP="00871984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04326F">
        <w:rPr>
          <w:rFonts w:ascii="Arial" w:hAnsi="Arial" w:cs="Arial"/>
          <w:sz w:val="24"/>
          <w:szCs w:val="24"/>
        </w:rPr>
        <w:t xml:space="preserve">5. Задачи </w:t>
      </w:r>
      <w:proofErr w:type="gramStart"/>
      <w:r w:rsidRPr="0004326F">
        <w:rPr>
          <w:rFonts w:ascii="Arial" w:hAnsi="Arial" w:cs="Arial"/>
          <w:sz w:val="24"/>
          <w:szCs w:val="24"/>
        </w:rPr>
        <w:t>обеспечения достижения показателей социально-экономического развития субъектов Российской</w:t>
      </w:r>
      <w:proofErr w:type="gramEnd"/>
      <w:r w:rsidRPr="0004326F">
        <w:rPr>
          <w:rFonts w:ascii="Arial" w:hAnsi="Arial" w:cs="Arial"/>
          <w:sz w:val="24"/>
          <w:szCs w:val="24"/>
        </w:rPr>
        <w:t xml:space="preserve"> Федерации, входящих в состав приоритетных территорий, уровень которых должен быть выше среднего уровня по Российской Федерации, а также иные задачи в сфере реализации Программы</w:t>
      </w:r>
    </w:p>
    <w:p w:rsidR="00871984" w:rsidRPr="0004326F" w:rsidRDefault="00871984" w:rsidP="00871984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71984" w:rsidRPr="0004326F" w:rsidRDefault="00871984" w:rsidP="008719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Северо-Кавказского федерального округа, Калининградской области, Арктической зоны Российской Федерации, Республики Крым и </w:t>
      </w:r>
      <w:proofErr w:type="spellStart"/>
      <w:r w:rsidRPr="0004326F">
        <w:rPr>
          <w:rFonts w:ascii="Arial" w:hAnsi="Arial" w:cs="Arial"/>
        </w:rPr>
        <w:t>г</w:t>
      </w:r>
      <w:proofErr w:type="gramStart"/>
      <w:r w:rsidRPr="0004326F">
        <w:rPr>
          <w:rFonts w:ascii="Arial" w:hAnsi="Arial" w:cs="Arial"/>
        </w:rPr>
        <w:t>.С</w:t>
      </w:r>
      <w:proofErr w:type="gramEnd"/>
      <w:r w:rsidRPr="0004326F">
        <w:rPr>
          <w:rFonts w:ascii="Arial" w:hAnsi="Arial" w:cs="Arial"/>
        </w:rPr>
        <w:t>евастополя</w:t>
      </w:r>
      <w:proofErr w:type="spellEnd"/>
      <w:r w:rsidRPr="0004326F">
        <w:rPr>
          <w:rFonts w:ascii="Arial" w:hAnsi="Arial" w:cs="Arial"/>
        </w:rPr>
        <w:t>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органы исполнительной власти субъектов Российской Федерации, органы местного самоуправления утвердили и реализуют в установленной сфере деятельности планы мероприятий ("дорожные карты") по повышению значений показателей доступности для инвалидов объектов и услуг.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Таким образом,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мероприятий, направленных на устранение существующих препятствий и барьеров, обеспечение доступности для инвалидов объектов и услуг,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для инвалидов, в том числе детей-инвалидов.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</w:t>
      </w:r>
      <w:r w:rsidRPr="0004326F">
        <w:rPr>
          <w:rFonts w:ascii="Arial" w:hAnsi="Arial" w:cs="Arial"/>
        </w:rPr>
        <w:lastRenderedPageBreak/>
        <w:t xml:space="preserve">Федерации, разработанные на основе типовой программы субъекта Российской Федерации по формированию системы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инвалидов, в том числе детей-инвалидов, приведены в приложении N 1.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расходных обязательств субъектов Российской Федерации, возникающих при создании в субъектах Российской Федерации </w:t>
      </w:r>
      <w:proofErr w:type="gramStart"/>
      <w:r w:rsidRPr="0004326F">
        <w:rPr>
          <w:rFonts w:ascii="Arial" w:hAnsi="Arial" w:cs="Arial"/>
        </w:rPr>
        <w:t>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приведены</w:t>
      </w:r>
      <w:proofErr w:type="gramEnd"/>
      <w:r w:rsidRPr="0004326F">
        <w:rPr>
          <w:rFonts w:ascii="Arial" w:hAnsi="Arial" w:cs="Arial"/>
        </w:rPr>
        <w:t xml:space="preserve"> в приложении N 2.</w:t>
      </w:r>
    </w:p>
    <w:p w:rsidR="00871984" w:rsidRPr="0004326F" w:rsidRDefault="00871984" w:rsidP="00871984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4326F">
        <w:rPr>
          <w:rFonts w:ascii="Arial" w:hAnsi="Arial" w:cs="Arial"/>
          <w:sz w:val="24"/>
          <w:szCs w:val="24"/>
        </w:rPr>
        <w:t>Приложение N 1</w:t>
      </w:r>
      <w:r w:rsidRPr="0004326F">
        <w:rPr>
          <w:rFonts w:ascii="Arial" w:hAnsi="Arial" w:cs="Arial"/>
          <w:sz w:val="24"/>
          <w:szCs w:val="24"/>
        </w:rPr>
        <w:br/>
        <w:t>к государственной программе</w:t>
      </w:r>
      <w:r w:rsidRPr="0004326F">
        <w:rPr>
          <w:rFonts w:ascii="Arial" w:hAnsi="Arial" w:cs="Arial"/>
          <w:sz w:val="24"/>
          <w:szCs w:val="24"/>
        </w:rPr>
        <w:br/>
        <w:t>Российской Федерации</w:t>
      </w:r>
      <w:r w:rsidRPr="0004326F">
        <w:rPr>
          <w:rFonts w:ascii="Arial" w:hAnsi="Arial" w:cs="Arial"/>
          <w:sz w:val="24"/>
          <w:szCs w:val="24"/>
        </w:rPr>
        <w:br/>
        <w:t>"Доступная среда"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04326F">
        <w:rPr>
          <w:rFonts w:ascii="Arial" w:hAnsi="Arial" w:cs="Arial"/>
          <w:b/>
          <w:bCs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программы субъекта Российской Федерации по формированию системы комплексной реабилитации и </w:t>
      </w:r>
      <w:proofErr w:type="spellStart"/>
      <w:r w:rsidRPr="0004326F">
        <w:rPr>
          <w:rFonts w:ascii="Arial" w:hAnsi="Arial" w:cs="Arial"/>
          <w:b/>
          <w:bCs/>
        </w:rPr>
        <w:t>абилитации</w:t>
      </w:r>
      <w:proofErr w:type="spellEnd"/>
      <w:r w:rsidRPr="0004326F">
        <w:rPr>
          <w:rFonts w:ascii="Arial" w:hAnsi="Arial" w:cs="Arial"/>
          <w:b/>
          <w:bCs/>
        </w:rPr>
        <w:t xml:space="preserve"> инвалидов, в том числе детей-инвалидов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1. </w:t>
      </w:r>
      <w:proofErr w:type="gramStart"/>
      <w:r w:rsidRPr="0004326F">
        <w:rPr>
          <w:rFonts w:ascii="Arial" w:hAnsi="Arial" w:cs="Arial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разработанных на основе типовой программы субъекта Российской Федерации по формированию системы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инвалидов, в том числе детей-инвалидов (далее - государственные программы (подпрограммы) субъекта</w:t>
      </w:r>
      <w:proofErr w:type="gramEnd"/>
      <w:r w:rsidRPr="0004326F">
        <w:rPr>
          <w:rFonts w:ascii="Arial" w:hAnsi="Arial" w:cs="Arial"/>
        </w:rPr>
        <w:t xml:space="preserve"> </w:t>
      </w:r>
      <w:proofErr w:type="gramStart"/>
      <w:r w:rsidRPr="0004326F">
        <w:rPr>
          <w:rFonts w:ascii="Arial" w:hAnsi="Arial" w:cs="Arial"/>
        </w:rPr>
        <w:t xml:space="preserve">Российской Федерации), и (или) при предоставлении субсидий из бюджетов субъектов Российской Федерации местным бюджетам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расходных обязательств муниципальных образований, возникающих при реализации мероприятий по формированию системы комплексной реабилитации 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инвалидов, в том числе детей-инвалидов (далее - субсидии).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2. </w:t>
      </w:r>
      <w:proofErr w:type="gramStart"/>
      <w:r w:rsidRPr="0004326F">
        <w:rPr>
          <w:rFonts w:ascii="Arial" w:hAnsi="Arial" w:cs="Arial"/>
        </w:rPr>
        <w:t>Субсидии предоставляются бюджетам субъектов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 </w:t>
      </w:r>
      <w:hyperlink r:id="rId12" w:anchor="8P20LR" w:history="1">
        <w:r w:rsidRPr="0004326F">
          <w:rPr>
            <w:rStyle w:val="a3"/>
            <w:rFonts w:ascii="Arial" w:hAnsi="Arial" w:cs="Arial"/>
            <w:color w:val="auto"/>
          </w:rPr>
          <w:t>пункте 1 настоящих Правил</w:t>
        </w:r>
      </w:hyperlink>
      <w:r w:rsidRPr="0004326F">
        <w:rPr>
          <w:rFonts w:ascii="Arial" w:hAnsi="Arial" w:cs="Arial"/>
        </w:rPr>
        <w:t xml:space="preserve">, в пределах сроков реализации федерального проекта "Повышение уровня обеспеченности инвалидов и детей-инвалидов реабилитационными и </w:t>
      </w:r>
      <w:proofErr w:type="spellStart"/>
      <w:r w:rsidRPr="0004326F">
        <w:rPr>
          <w:rFonts w:ascii="Arial" w:hAnsi="Arial" w:cs="Arial"/>
        </w:rPr>
        <w:t>абилитационными</w:t>
      </w:r>
      <w:proofErr w:type="spellEnd"/>
      <w:r w:rsidRPr="0004326F">
        <w:rPr>
          <w:rFonts w:ascii="Arial" w:hAnsi="Arial" w:cs="Arial"/>
        </w:rPr>
        <w:t xml:space="preserve"> услугами, а также уровня профессионального развития" государственной программы Российской</w:t>
      </w:r>
      <w:proofErr w:type="gramEnd"/>
      <w:r w:rsidRPr="0004326F">
        <w:rPr>
          <w:rFonts w:ascii="Arial" w:hAnsi="Arial" w:cs="Arial"/>
        </w:rPr>
        <w:t xml:space="preserve"> Федерации "Доступная среда" (далее - Программа).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lastRenderedPageBreak/>
        <w:t>Субсидия может быть предоставлена бюджету субъекта Российской Федерации не более трех лет подряд.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3. </w:t>
      </w:r>
      <w:proofErr w:type="gramStart"/>
      <w:r w:rsidRPr="0004326F">
        <w:rPr>
          <w:rFonts w:ascii="Arial" w:hAnsi="Arial" w:cs="Arial"/>
        </w:rPr>
        <w:t>Критерием отбора субъектов Российской Федерации для предоставления субсидии с учетом перспективных экономических специализаций субъектов Российской Федерации, предусмотренных </w:t>
      </w:r>
      <w:hyperlink r:id="rId13" w:anchor="6560IO" w:history="1">
        <w:r w:rsidRPr="0004326F">
          <w:rPr>
            <w:rStyle w:val="a3"/>
            <w:rFonts w:ascii="Arial" w:hAnsi="Arial" w:cs="Arial"/>
            <w:color w:val="auto"/>
          </w:rPr>
          <w:t>Стратегией пространственного развития Российской Федерации на период до 2025 года</w:t>
        </w:r>
      </w:hyperlink>
      <w:r w:rsidRPr="0004326F">
        <w:rPr>
          <w:rFonts w:ascii="Arial" w:hAnsi="Arial" w:cs="Arial"/>
        </w:rPr>
        <w:t>, утвержденной </w:t>
      </w:r>
      <w:hyperlink r:id="rId14" w:anchor="7D20K3" w:history="1">
        <w:r w:rsidRPr="0004326F">
          <w:rPr>
            <w:rStyle w:val="a3"/>
            <w:rFonts w:ascii="Arial" w:hAnsi="Arial" w:cs="Arial"/>
            <w:color w:val="auto"/>
          </w:rPr>
          <w:t>распоряжением Правительства Российской Федерации от 13 февраля 2019 г. N 207-р</w:t>
        </w:r>
      </w:hyperlink>
      <w:r w:rsidRPr="0004326F">
        <w:rPr>
          <w:rFonts w:ascii="Arial" w:hAnsi="Arial" w:cs="Arial"/>
        </w:rPr>
        <w:t>, и параметров демографического прогноза Российской Федерации по субъектам Российской Федерации и муниципальным образованиям является наличие проекта государственной программы (подпрограммы) субъекта Российской</w:t>
      </w:r>
      <w:proofErr w:type="gramEnd"/>
      <w:r w:rsidRPr="0004326F">
        <w:rPr>
          <w:rFonts w:ascii="Arial" w:hAnsi="Arial" w:cs="Arial"/>
        </w:rPr>
        <w:t xml:space="preserve"> Федерации,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индикаторов, позволяющих достичь значения целевых показателей и индикаторов Программы. Перечень документов, представляемых одновременно с проектом государственной программы (подпрограммы) субъекта Российской Федерации, утверждается Министерством труда и социальной защиты Российской Федерации.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4. Условиями предоставления субсидии являются: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а) наличие утвержденной в установленном порядке государственной программы (подпрограммы) субъекта Российской Федерации, прошедшей экспертизу Координационного совета по </w:t>
      </w:r>
      <w:proofErr w:type="gramStart"/>
      <w:r w:rsidRPr="0004326F">
        <w:rPr>
          <w:rFonts w:ascii="Arial" w:hAnsi="Arial" w:cs="Arial"/>
        </w:rPr>
        <w:t>контролю за</w:t>
      </w:r>
      <w:proofErr w:type="gramEnd"/>
      <w:r w:rsidRPr="0004326F">
        <w:rPr>
          <w:rFonts w:ascii="Arial" w:hAnsi="Arial" w:cs="Arial"/>
        </w:rPr>
        <w:t xml:space="preserve"> реализацией Программы и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которых предоставляются субсидии;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которого предоставляются субсидии, в объеме, необходимом для его исполнения;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>в) заключение соглашения о предоставлении субсидии (далее - соглашение) в соответствии с </w:t>
      </w:r>
      <w:hyperlink r:id="rId15" w:anchor="7DM0KB" w:history="1">
        <w:r w:rsidRPr="0004326F">
          <w:rPr>
            <w:rStyle w:val="a3"/>
            <w:rFonts w:ascii="Arial" w:hAnsi="Arial" w:cs="Arial"/>
            <w:color w:val="auto"/>
          </w:rPr>
          <w:t>пунктом 10 Правил формирования, предоставления и распределения субсидий из федерального бюджета бюджетам субъектов Российской Федерации</w:t>
        </w:r>
      </w:hyperlink>
      <w:r w:rsidRPr="0004326F">
        <w:rPr>
          <w:rFonts w:ascii="Arial" w:hAnsi="Arial" w:cs="Arial"/>
        </w:rPr>
        <w:t>, утвержденных </w:t>
      </w:r>
      <w:hyperlink r:id="rId16" w:anchor="7D20K3" w:history="1">
        <w:r w:rsidRPr="0004326F">
          <w:rPr>
            <w:rStyle w:val="a3"/>
            <w:rFonts w:ascii="Arial" w:hAnsi="Arial" w:cs="Arial"/>
            <w:color w:val="auto"/>
          </w:rPr>
          <w:t>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</w:t>
        </w:r>
      </w:hyperlink>
      <w:r w:rsidRPr="0004326F">
        <w:rPr>
          <w:rFonts w:ascii="Arial" w:hAnsi="Arial" w:cs="Arial"/>
        </w:rPr>
        <w:t> (далее - </w:t>
      </w:r>
      <w:hyperlink r:id="rId17" w:anchor="65A0IQ" w:history="1">
        <w:r w:rsidRPr="0004326F">
          <w:rPr>
            <w:rStyle w:val="a3"/>
            <w:rFonts w:ascii="Arial" w:hAnsi="Arial" w:cs="Arial"/>
            <w:color w:val="auto"/>
          </w:rPr>
          <w:t>Правила формирования, предоставления и распределения субсидий</w:t>
        </w:r>
      </w:hyperlink>
      <w:r w:rsidRPr="0004326F">
        <w:rPr>
          <w:rFonts w:ascii="Arial" w:hAnsi="Arial" w:cs="Arial"/>
        </w:rPr>
        <w:t>).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5. Предоставление субсидии осуществляется на основании соглашения,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6. Размер субсидии, предоставляемой бюджету i-</w:t>
      </w:r>
      <w:proofErr w:type="spellStart"/>
      <w:r w:rsidRPr="0004326F">
        <w:rPr>
          <w:rFonts w:ascii="Arial" w:hAnsi="Arial" w:cs="Arial"/>
        </w:rPr>
        <w:t>го</w:t>
      </w:r>
      <w:proofErr w:type="spellEnd"/>
      <w:r w:rsidRPr="0004326F">
        <w:rPr>
          <w:rFonts w:ascii="Arial" w:hAnsi="Arial" w:cs="Arial"/>
        </w:rPr>
        <w:t xml:space="preserve"> субъекта Российской Федерации, не превышающий заявленную i-м субъектом Российской Федерации </w:t>
      </w:r>
      <w:r w:rsidRPr="0004326F">
        <w:rPr>
          <w:rFonts w:ascii="Arial" w:hAnsi="Arial" w:cs="Arial"/>
        </w:rPr>
        <w:lastRenderedPageBreak/>
        <w:t>потребность в субсидии (в случае превышения заявленной i-м субъектом Российской Федерации потребности в субсидии высвобождающийся объем бюджетных ассигнований на предоставление субсидии подлежит распределению между остальными субъектами Российской Федерации</w:t>
      </w:r>
      <w:proofErr w:type="gramStart"/>
      <w:r w:rsidRPr="0004326F">
        <w:rPr>
          <w:rFonts w:ascii="Arial" w:hAnsi="Arial" w:cs="Arial"/>
        </w:rPr>
        <w:t xml:space="preserve">) (), </w:t>
      </w:r>
      <w:proofErr w:type="gramEnd"/>
      <w:r w:rsidRPr="0004326F">
        <w:rPr>
          <w:rFonts w:ascii="Arial" w:hAnsi="Arial" w:cs="Arial"/>
        </w:rPr>
        <w:t>определяется по формуле: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    </w:t>
      </w:r>
      <w:r w:rsidRPr="0004326F">
        <w:rPr>
          <w:rFonts w:ascii="Arial" w:hAnsi="Arial" w:cs="Arial"/>
        </w:rPr>
        <w:fldChar w:fldCharType="begin"/>
      </w:r>
      <w:r w:rsidRPr="0004326F">
        <w:rPr>
          <w:rFonts w:ascii="Arial" w:hAnsi="Arial" w:cs="Arial"/>
        </w:rPr>
        <w:instrText xml:space="preserve"> INCLUDEPICTURE "https://api.docs.cntd.ru/img/55/41/02/81/9/daed48d1-f6ef-48a8-afe7-f93db57fb54b/P01120000.png" \* MERGEFORMATINET </w:instrText>
      </w:r>
      <w:r w:rsidRPr="0004326F">
        <w:rPr>
          <w:rFonts w:ascii="Arial" w:hAnsi="Arial" w:cs="Arial"/>
        </w:rPr>
        <w:fldChar w:fldCharType="separate"/>
      </w:r>
      <w:r w:rsidRPr="0004326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2.75pt;height:36pt"/>
        </w:pict>
      </w:r>
      <w:r w:rsidRPr="0004326F">
        <w:rPr>
          <w:rFonts w:ascii="Arial" w:hAnsi="Arial" w:cs="Arial"/>
        </w:rPr>
        <w:fldChar w:fldCharType="end"/>
      </w:r>
      <w:r w:rsidRPr="0004326F">
        <w:rPr>
          <w:rFonts w:ascii="Arial" w:hAnsi="Arial" w:cs="Arial"/>
        </w:rPr>
        <w:t>,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где: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- численность инвалидов и детей-инвалидов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инвалидов", при этом: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очередного финансового года используются данные по состоянию на 1 июня года, предшествующего году получения субсидии;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планового периода используются данные по состоянию на 1 июня года, предшествующего году получения субсидии в очередном финансовом году, с ежегодной корректировкой по состоянию на 1 июня текущего года с учетом изменяющейся численности инвалидов и детей-инвалидов в i-м субъекте Российской Федерации;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- региональный коэффициент, при этом: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субъектов Российской Федерации, входящих в состав Дальневосточного федерального округа и Северо-Кавказского федерального округа, региональный коэффициент равен 1,3 (дробное значение, полученное в результате применения регионального коэффициента к численности инвалидов в i-м субъекте Дальневосточного федерального округа и Северо-Кавказского федерального округа, округляется до целого числа);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для иных субъектов Российской Федерации региональный коэффициент равен 1;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 - предельный уровень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расходного обязательства субъекта Российской Федерации из федерального бюджета на очередной финансовый год и плановый период;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m - количество субъектов Российской Федерации - получателей субсидии в соответствующем финансовом году;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7.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8. Оценка эффективности использования субсидии ежегодно осуществляется Министерством труда и социальной защиты Российской Федерации исходя из </w:t>
      </w:r>
      <w:r w:rsidRPr="0004326F">
        <w:rPr>
          <w:rFonts w:ascii="Arial" w:hAnsi="Arial" w:cs="Arial"/>
        </w:rPr>
        <w:lastRenderedPageBreak/>
        <w:t>степени достижения субъектом Российской Федерации установленных соглашением значений следующих результатов использования субсидии: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 xml:space="preserve">а) доля инвалидов, в отношении которых осуществлялись мероприятия по реабилитации и (или)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(взрослые);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б) доля инвалидов, в отношении которых осуществлялись мероприятия по реабилитации и (или)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04326F">
        <w:rPr>
          <w:rFonts w:ascii="Arial" w:hAnsi="Arial" w:cs="Arial"/>
        </w:rPr>
        <w:t>абилитации</w:t>
      </w:r>
      <w:proofErr w:type="spellEnd"/>
      <w:r w:rsidRPr="0004326F">
        <w:rPr>
          <w:rFonts w:ascii="Arial" w:hAnsi="Arial" w:cs="Arial"/>
        </w:rPr>
        <w:t xml:space="preserve"> (дети).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9. </w:t>
      </w:r>
      <w:proofErr w:type="gramStart"/>
      <w:r w:rsidRPr="0004326F">
        <w:rPr>
          <w:rFonts w:ascii="Arial" w:hAnsi="Arial" w:cs="Arial"/>
        </w:rPr>
        <w:t>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указанных в </w:t>
      </w:r>
      <w:hyperlink r:id="rId18" w:anchor="8P00LP" w:history="1">
        <w:r w:rsidRPr="0004326F">
          <w:rPr>
            <w:rStyle w:val="a3"/>
            <w:rFonts w:ascii="Arial" w:hAnsi="Arial" w:cs="Arial"/>
            <w:color w:val="auto"/>
          </w:rPr>
          <w:t>пункте 8 настоящих Правил</w:t>
        </w:r>
      </w:hyperlink>
      <w:r w:rsidRPr="0004326F">
        <w:rPr>
          <w:rFonts w:ascii="Arial" w:hAnsi="Arial" w:cs="Arial"/>
        </w:rPr>
        <w:t>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</w:t>
      </w:r>
      <w:proofErr w:type="gramEnd"/>
      <w:r w:rsidRPr="0004326F">
        <w:rPr>
          <w:rFonts w:ascii="Arial" w:hAnsi="Arial" w:cs="Arial"/>
        </w:rPr>
        <w:t xml:space="preserve"> бюджета субъекта Российской Федерации в федеральный бюджет до 1 июня года, следующего за годом предоставления субсидии, определяется в соответствии с </w:t>
      </w:r>
      <w:hyperlink r:id="rId19" w:anchor="7DM0K9" w:history="1">
        <w:r w:rsidRPr="0004326F">
          <w:rPr>
            <w:rStyle w:val="a3"/>
            <w:rFonts w:ascii="Arial" w:hAnsi="Arial" w:cs="Arial"/>
            <w:color w:val="auto"/>
          </w:rPr>
          <w:t>пунктами 16-18 Правил формирования, предоставления и распределения субсидий</w:t>
        </w:r>
      </w:hyperlink>
      <w:r w:rsidRPr="0004326F">
        <w:rPr>
          <w:rFonts w:ascii="Arial" w:hAnsi="Arial" w:cs="Arial"/>
        </w:rPr>
        <w:t>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10. Основания для освобождения субъектов Российской Федерации от применения мер ответственности, предусмотренных </w:t>
      </w:r>
      <w:hyperlink r:id="rId20" w:anchor="8P20LQ" w:history="1">
        <w:r w:rsidRPr="0004326F">
          <w:rPr>
            <w:rStyle w:val="a3"/>
            <w:rFonts w:ascii="Arial" w:hAnsi="Arial" w:cs="Arial"/>
            <w:color w:val="auto"/>
          </w:rPr>
          <w:t>пунктом 9 настоящих Правил</w:t>
        </w:r>
      </w:hyperlink>
      <w:r w:rsidRPr="0004326F">
        <w:rPr>
          <w:rFonts w:ascii="Arial" w:hAnsi="Arial" w:cs="Arial"/>
        </w:rPr>
        <w:t>, определяются в соответствии с </w:t>
      </w:r>
      <w:hyperlink r:id="rId21" w:anchor="7EC0KG" w:history="1">
        <w:r w:rsidRPr="0004326F">
          <w:rPr>
            <w:rStyle w:val="a3"/>
            <w:rFonts w:ascii="Arial" w:hAnsi="Arial" w:cs="Arial"/>
            <w:color w:val="auto"/>
          </w:rPr>
          <w:t>пунктом 20 Правил формирования, предоставления и распределения субсидий</w:t>
        </w:r>
      </w:hyperlink>
      <w:r w:rsidRPr="0004326F">
        <w:rPr>
          <w:rFonts w:ascii="Arial" w:hAnsi="Arial" w:cs="Arial"/>
        </w:rPr>
        <w:t>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11. </w:t>
      </w:r>
      <w:proofErr w:type="gramStart"/>
      <w:r w:rsidRPr="0004326F">
        <w:rPr>
          <w:rFonts w:ascii="Arial" w:hAnsi="Arial" w:cs="Arial"/>
        </w:rPr>
        <w:t>Контроль за</w:t>
      </w:r>
      <w:proofErr w:type="gramEnd"/>
      <w:r w:rsidRPr="0004326F">
        <w:rPr>
          <w:rFonts w:ascii="Arial" w:hAnsi="Arial" w:cs="Arial"/>
        </w:rPr>
        <w:t xml:space="preserve">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контроля.</w:t>
      </w:r>
    </w:p>
    <w:p w:rsidR="00871984" w:rsidRPr="0004326F" w:rsidRDefault="00871984" w:rsidP="00871984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4326F">
        <w:rPr>
          <w:rFonts w:ascii="Arial" w:hAnsi="Arial" w:cs="Arial"/>
          <w:sz w:val="24"/>
          <w:szCs w:val="24"/>
        </w:rPr>
        <w:t>Приложение N 2</w:t>
      </w:r>
      <w:r w:rsidRPr="0004326F">
        <w:rPr>
          <w:rFonts w:ascii="Arial" w:hAnsi="Arial" w:cs="Arial"/>
          <w:sz w:val="24"/>
          <w:szCs w:val="24"/>
        </w:rPr>
        <w:br/>
        <w:t>к государственной программе</w:t>
      </w:r>
      <w:r w:rsidRPr="0004326F">
        <w:rPr>
          <w:rFonts w:ascii="Arial" w:hAnsi="Arial" w:cs="Arial"/>
          <w:sz w:val="24"/>
          <w:szCs w:val="24"/>
        </w:rPr>
        <w:br/>
        <w:t>Российской Федерации</w:t>
      </w:r>
      <w:r w:rsidRPr="0004326F">
        <w:rPr>
          <w:rFonts w:ascii="Arial" w:hAnsi="Arial" w:cs="Arial"/>
          <w:sz w:val="24"/>
          <w:szCs w:val="24"/>
        </w:rPr>
        <w:br/>
        <w:t>"Доступная среда"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04326F">
        <w:rPr>
          <w:rFonts w:ascii="Arial" w:hAnsi="Arial" w:cs="Arial"/>
          <w:b/>
          <w:bCs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04326F">
        <w:rPr>
          <w:rFonts w:ascii="Arial" w:hAnsi="Arial" w:cs="Arial"/>
          <w:b/>
          <w:bCs/>
        </w:rPr>
        <w:t>софинансирования</w:t>
      </w:r>
      <w:proofErr w:type="spellEnd"/>
      <w:r w:rsidRPr="0004326F">
        <w:rPr>
          <w:rFonts w:ascii="Arial" w:hAnsi="Arial" w:cs="Arial"/>
          <w:b/>
          <w:bCs/>
        </w:rPr>
        <w:t xml:space="preserve"> расходных обязательств субъектов Российской Федерации, возникающих при создании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1. </w:t>
      </w:r>
      <w:proofErr w:type="gramStart"/>
      <w:r w:rsidRPr="0004326F">
        <w:rPr>
          <w:rFonts w:ascii="Arial" w:hAnsi="Arial" w:cs="Arial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</w:t>
      </w:r>
      <w:r w:rsidRPr="0004326F">
        <w:rPr>
          <w:rFonts w:ascii="Arial" w:hAnsi="Arial" w:cs="Arial"/>
        </w:rPr>
        <w:lastRenderedPageBreak/>
        <w:t xml:space="preserve">субъектов Российской Федерации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предусматривающих мероприятия по созданию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</w:t>
      </w:r>
      <w:proofErr w:type="gramEnd"/>
      <w:r w:rsidRPr="0004326F">
        <w:rPr>
          <w:rFonts w:ascii="Arial" w:hAnsi="Arial" w:cs="Arial"/>
        </w:rPr>
        <w:t xml:space="preserve"> здоровья в субъектах Российской Федерации, в рамках государственной программы Российской Федерации "Доступная среда" (далее соответственно - субсидии, государственные программы (подпрограммы) субъекта Российской Федерации, базовые профессиональные образовательные организации, Программа).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2. Критерием отбора субъектов Российской Федерации, которым предоставляются субсидии, является наличие проекта государственной программы (подпрограммы) субъектов Российской Федерации, предусматривающей достижение субъектом Российской Федерации значений целевых показателей и индикаторов, предусмотренных федеральным проектом "Повышение уровня обеспеченности инвалидов и детей-инвалидов реабилитационными и </w:t>
      </w:r>
      <w:proofErr w:type="spellStart"/>
      <w:r w:rsidRPr="0004326F">
        <w:rPr>
          <w:rFonts w:ascii="Arial" w:hAnsi="Arial" w:cs="Arial"/>
        </w:rPr>
        <w:t>абилитационными</w:t>
      </w:r>
      <w:proofErr w:type="spellEnd"/>
      <w:r w:rsidRPr="0004326F">
        <w:rPr>
          <w:rFonts w:ascii="Arial" w:hAnsi="Arial" w:cs="Arial"/>
        </w:rPr>
        <w:t xml:space="preserve"> услугами, а также уровня профессионального развития".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3. Условиями предоставления субсидии являются: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а) наличие государственной программы (подпрограммы) субъекта Российской Федерации,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которых предоставляется субсидия;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которого предоставляются субсидии в объеме, необходимом для его исполнения;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04326F">
        <w:rPr>
          <w:rFonts w:ascii="Arial" w:hAnsi="Arial" w:cs="Arial"/>
        </w:rPr>
        <w:t>в) заключение соглашения о предоставлении субсидии (далее - соглашение) в соответствии с </w:t>
      </w:r>
      <w:hyperlink r:id="rId22" w:anchor="7DM0KB" w:history="1">
        <w:r w:rsidRPr="0004326F">
          <w:rPr>
            <w:rStyle w:val="a3"/>
            <w:rFonts w:ascii="Arial" w:hAnsi="Arial" w:cs="Arial"/>
            <w:color w:val="auto"/>
          </w:rPr>
          <w:t>пунктом 10 Правил формирования, предоставления и распределения субсидий из федерального бюджета бюджетам субъектов Российской Федерации</w:t>
        </w:r>
      </w:hyperlink>
      <w:r w:rsidRPr="0004326F">
        <w:rPr>
          <w:rFonts w:ascii="Arial" w:hAnsi="Arial" w:cs="Arial"/>
        </w:rPr>
        <w:t>, утвержденных </w:t>
      </w:r>
      <w:hyperlink r:id="rId23" w:anchor="7D20K3" w:history="1">
        <w:r w:rsidRPr="0004326F">
          <w:rPr>
            <w:rStyle w:val="a3"/>
            <w:rFonts w:ascii="Arial" w:hAnsi="Arial" w:cs="Arial"/>
            <w:color w:val="auto"/>
          </w:rPr>
          <w:t>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</w:t>
        </w:r>
      </w:hyperlink>
      <w:r w:rsidRPr="0004326F">
        <w:rPr>
          <w:rFonts w:ascii="Arial" w:hAnsi="Arial" w:cs="Arial"/>
        </w:rPr>
        <w:t> (далее - </w:t>
      </w:r>
      <w:hyperlink r:id="rId24" w:anchor="65A0IQ" w:history="1">
        <w:r w:rsidRPr="0004326F">
          <w:rPr>
            <w:rStyle w:val="a3"/>
            <w:rFonts w:ascii="Arial" w:hAnsi="Arial" w:cs="Arial"/>
            <w:color w:val="auto"/>
          </w:rPr>
          <w:t>Правила формирования, предоставления и распределения субсидий</w:t>
        </w:r>
      </w:hyperlink>
      <w:r w:rsidRPr="0004326F">
        <w:rPr>
          <w:rFonts w:ascii="Arial" w:hAnsi="Arial" w:cs="Arial"/>
        </w:rPr>
        <w:t>).</w:t>
      </w:r>
      <w:r w:rsidRPr="0004326F">
        <w:rPr>
          <w:rFonts w:ascii="Arial" w:hAnsi="Arial" w:cs="Arial"/>
        </w:rPr>
        <w:br/>
      </w:r>
      <w:proofErr w:type="gramEnd"/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4. Субсидия предоставляется на основании соглашения,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о предоставлении субсидии, утвержденной Министерством финансов Российской Федерации, с использованием государственной интегрированной системы управления общественными финансами "Электронный бюджет".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lastRenderedPageBreak/>
        <w:t>Субсидия предоставляется в пределах лимитов бюджетных обязательств, доведенных до Министерства просвещения Российской Федерации как получателя средств федерального бюджета на предоставление субсидии на цели, указанные в </w:t>
      </w:r>
      <w:hyperlink r:id="rId25" w:anchor="8P80LT" w:history="1">
        <w:r w:rsidRPr="0004326F">
          <w:rPr>
            <w:rStyle w:val="a3"/>
            <w:rFonts w:ascii="Arial" w:hAnsi="Arial" w:cs="Arial"/>
            <w:color w:val="auto"/>
          </w:rPr>
          <w:t>пункте 1 настоящих Правил</w:t>
        </w:r>
      </w:hyperlink>
      <w:r w:rsidRPr="0004326F">
        <w:rPr>
          <w:rFonts w:ascii="Arial" w:hAnsi="Arial" w:cs="Arial"/>
        </w:rPr>
        <w:t>.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5. Размер субсидии, предоставляемой бюджету i-</w:t>
      </w:r>
      <w:proofErr w:type="spellStart"/>
      <w:r w:rsidRPr="0004326F">
        <w:rPr>
          <w:rFonts w:ascii="Arial" w:hAnsi="Arial" w:cs="Arial"/>
        </w:rPr>
        <w:t>го</w:t>
      </w:r>
      <w:proofErr w:type="spellEnd"/>
      <w:r w:rsidRPr="0004326F">
        <w:rPr>
          <w:rFonts w:ascii="Arial" w:hAnsi="Arial" w:cs="Arial"/>
        </w:rPr>
        <w:t xml:space="preserve"> субъекта Российской Федерации</w:t>
      </w:r>
      <w:proofErr w:type="gramStart"/>
      <w:r w:rsidRPr="0004326F">
        <w:rPr>
          <w:rFonts w:ascii="Arial" w:hAnsi="Arial" w:cs="Arial"/>
        </w:rPr>
        <w:t xml:space="preserve"> (), </w:t>
      </w:r>
      <w:proofErr w:type="gramEnd"/>
      <w:r w:rsidRPr="0004326F">
        <w:rPr>
          <w:rFonts w:ascii="Arial" w:hAnsi="Arial" w:cs="Arial"/>
        </w:rPr>
        <w:t>определяется по формуле: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    </w:t>
      </w:r>
      <w:r w:rsidRPr="0004326F">
        <w:rPr>
          <w:rFonts w:ascii="Arial" w:hAnsi="Arial" w:cs="Arial"/>
        </w:rPr>
        <w:fldChar w:fldCharType="begin"/>
      </w:r>
      <w:r w:rsidRPr="0004326F">
        <w:rPr>
          <w:rFonts w:ascii="Arial" w:hAnsi="Arial" w:cs="Arial"/>
        </w:rPr>
        <w:instrText xml:space="preserve"> INCLUDEPICTURE "https://api.docs.cntd.ru/img/55/41/02/81/9/daed48d1-f6ef-48a8-afe7-f93db57fb54b/P01420000.png" \* MERGEFORMATINET </w:instrText>
      </w:r>
      <w:r w:rsidRPr="0004326F">
        <w:rPr>
          <w:rFonts w:ascii="Arial" w:hAnsi="Arial" w:cs="Arial"/>
        </w:rPr>
        <w:fldChar w:fldCharType="separate"/>
      </w:r>
      <w:r w:rsidRPr="0004326F">
        <w:rPr>
          <w:rFonts w:ascii="Arial" w:hAnsi="Arial" w:cs="Arial"/>
        </w:rPr>
        <w:pict>
          <v:shape id="_x0000_i1026" type="#_x0000_t75" alt="" style="width:189.75pt;height:68.25pt"/>
        </w:pict>
      </w:r>
      <w:r w:rsidRPr="0004326F">
        <w:rPr>
          <w:rFonts w:ascii="Arial" w:hAnsi="Arial" w:cs="Arial"/>
        </w:rPr>
        <w:fldChar w:fldCharType="end"/>
      </w:r>
      <w:r w:rsidRPr="0004326F">
        <w:rPr>
          <w:rFonts w:ascii="Arial" w:hAnsi="Arial" w:cs="Arial"/>
        </w:rPr>
        <w:t>,</w:t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где: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- число профессиональных образовательных организаций в субъекте Российской Федерации (по данным мониторинга), в которых обучаются инвалиды и лица с ограниченными возможностями здоровья;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- общее число профессиональных образовательных организаций в субъекте Российской Федерации;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 - число инвалидов и лиц с ограниченными возможностями здоровья, поступивших на </w:t>
      </w:r>
      <w:proofErr w:type="gramStart"/>
      <w:r w:rsidRPr="0004326F">
        <w:rPr>
          <w:rFonts w:ascii="Arial" w:hAnsi="Arial" w:cs="Arial"/>
        </w:rPr>
        <w:t>обучение по программам</w:t>
      </w:r>
      <w:proofErr w:type="gramEnd"/>
      <w:r w:rsidRPr="0004326F">
        <w:rPr>
          <w:rFonts w:ascii="Arial" w:hAnsi="Arial" w:cs="Arial"/>
        </w:rPr>
        <w:t xml:space="preserve"> среднего профессионального образования в предыдущем учебном году;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fldChar w:fldCharType="begin"/>
      </w:r>
      <w:r w:rsidRPr="0004326F">
        <w:rPr>
          <w:rFonts w:ascii="Arial" w:hAnsi="Arial" w:cs="Arial"/>
        </w:rPr>
        <w:instrText xml:space="preserve"> INCLUDEPICTURE "https://api.docs.cntd.ru/img/55/41/02/81/9/daed48d1-f6ef-48a8-afe7-f93db57fb54b/P01470000.png" \* MERGEFORMATINET </w:instrText>
      </w:r>
      <w:r w:rsidRPr="0004326F">
        <w:rPr>
          <w:rFonts w:ascii="Arial" w:hAnsi="Arial" w:cs="Arial"/>
        </w:rPr>
        <w:fldChar w:fldCharType="separate"/>
      </w:r>
      <w:r w:rsidRPr="0004326F">
        <w:rPr>
          <w:rFonts w:ascii="Arial" w:hAnsi="Arial" w:cs="Arial"/>
        </w:rPr>
        <w:pict>
          <v:shape id="_x0000_i1027" type="#_x0000_t75" alt="" style="width:32.25pt;height:18.75pt"/>
        </w:pict>
      </w:r>
      <w:r w:rsidRPr="0004326F">
        <w:rPr>
          <w:rFonts w:ascii="Arial" w:hAnsi="Arial" w:cs="Arial"/>
        </w:rPr>
        <w:fldChar w:fldCharType="end"/>
      </w:r>
      <w:r w:rsidRPr="0004326F">
        <w:rPr>
          <w:rFonts w:ascii="Arial" w:hAnsi="Arial" w:cs="Arial"/>
        </w:rPr>
        <w:t> - общее число инвалидов в субъекте Российской Федерации в соответствии с данными федеральной государственной информационной системы "Федеральный реестр инвалидов";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 - среднее число обучающихся инвалидов и лиц с ограниченными возможностями здоровья в расчете на одну профессиональную образовательную организацию, в которой обучаются инвалиды и лица с ограниченными возможностями здоровья;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 xml:space="preserve"> - предельный уровень </w:t>
      </w:r>
      <w:proofErr w:type="spellStart"/>
      <w:r w:rsidRPr="0004326F">
        <w:rPr>
          <w:rFonts w:ascii="Arial" w:hAnsi="Arial" w:cs="Arial"/>
        </w:rPr>
        <w:t>софинансирования</w:t>
      </w:r>
      <w:proofErr w:type="spellEnd"/>
      <w:r w:rsidRPr="0004326F">
        <w:rPr>
          <w:rFonts w:ascii="Arial" w:hAnsi="Arial" w:cs="Arial"/>
        </w:rPr>
        <w:t xml:space="preserve">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</w:t>
      </w:r>
      <w:proofErr w:type="spellStart"/>
      <w:r w:rsidRPr="0004326F">
        <w:rPr>
          <w:rFonts w:ascii="Arial" w:hAnsi="Arial" w:cs="Arial"/>
        </w:rPr>
        <w:t>го</w:t>
      </w:r>
      <w:proofErr w:type="spellEnd"/>
      <w:r w:rsidRPr="0004326F">
        <w:rPr>
          <w:rFonts w:ascii="Arial" w:hAnsi="Arial" w:cs="Arial"/>
        </w:rPr>
        <w:t xml:space="preserve"> субъекта Российской Федерации;</w:t>
      </w:r>
      <w:r w:rsidRPr="0004326F">
        <w:rPr>
          <w:rFonts w:ascii="Arial" w:hAnsi="Arial" w:cs="Arial"/>
        </w:rPr>
        <w:br/>
      </w:r>
    </w:p>
    <w:p w:rsidR="00871984" w:rsidRPr="0004326F" w:rsidRDefault="00871984" w:rsidP="0087198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04326F">
        <w:rPr>
          <w:rFonts w:ascii="Arial" w:hAnsi="Arial" w:cs="Arial"/>
        </w:rPr>
        <w:t>m - количество субъектов Российской Федерации - получателей субсидии;</w:t>
      </w:r>
    </w:p>
    <w:p w:rsidR="00871984" w:rsidRPr="00871984" w:rsidRDefault="00871984" w:rsidP="0087198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26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t>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2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t>. Оценка эффективности использования субсидии осуществляется ежегодно Министерством просвещения Российской Федерации исходя из степени достижения субъектом Российской Федерации предусмотренных соглашением следующих значений результатов использования субсидии: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а) темп роста или снижения численности инвалидов и лиц с ограниченными возможностями здоровья, принятых на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 (по отношению к значению показателя предыдущего года);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б) 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4326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указанные в </w:t>
      </w:r>
      <w:hyperlink r:id="rId26" w:anchor="8P40LQ" w:history="1">
        <w:r w:rsidRPr="0087198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7 настоящих Правил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субъекта Российской Федерации в федеральный бюджет до 1 июня года, следующего за годом предоставления субсидии, определяется в соответствии с </w:t>
      </w:r>
      <w:hyperlink r:id="rId27" w:anchor="7DM0K9" w:history="1">
        <w:r w:rsidRPr="0087198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пунктами 16-18 Правил формирования, предоставления и распределения субсидий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9. Основания для освобождения субъектов Российской Федерации от применения мер ответственности, предусмотренных </w:t>
      </w:r>
      <w:hyperlink r:id="rId28" w:anchor="8P60LR" w:history="1">
        <w:r w:rsidRPr="0087198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8 настоящих Правил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, определяются в соответствии с </w:t>
      </w:r>
      <w:hyperlink r:id="rId29" w:anchor="7EC0KG" w:history="1">
        <w:r w:rsidRPr="0087198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20 Правил формирования, предоставления и распределения субсидий</w:t>
        </w:r>
      </w:hyperlink>
      <w:r w:rsidRPr="0087198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71984" w:rsidRPr="00871984" w:rsidRDefault="00871984" w:rsidP="0087198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87198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71984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субъектами Российской Федерации условий предоставления субсидий осуществляется Министерством просвещения Российской Федерации и уполномоченным органом государственного финансового контроля.</w:t>
      </w:r>
    </w:p>
    <w:p w:rsidR="00871984" w:rsidRPr="00871984" w:rsidRDefault="00871984" w:rsidP="0087198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t>   </w:t>
      </w:r>
    </w:p>
    <w:p w:rsidR="00871984" w:rsidRPr="00871984" w:rsidRDefault="00871984" w:rsidP="00871984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984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11975" w:rsidRPr="0004326F" w:rsidRDefault="00511975">
      <w:pPr>
        <w:rPr>
          <w:sz w:val="24"/>
          <w:szCs w:val="24"/>
        </w:rPr>
      </w:pPr>
    </w:p>
    <w:sectPr w:rsidR="00511975" w:rsidRPr="0004326F" w:rsidSect="0051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3E"/>
    <w:rsid w:val="0004326F"/>
    <w:rsid w:val="00511975"/>
    <w:rsid w:val="005F0E85"/>
    <w:rsid w:val="0060063E"/>
    <w:rsid w:val="00871984"/>
    <w:rsid w:val="00BB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75"/>
  </w:style>
  <w:style w:type="paragraph" w:styleId="2">
    <w:name w:val="heading 2"/>
    <w:basedOn w:val="a"/>
    <w:link w:val="20"/>
    <w:uiPriority w:val="9"/>
    <w:qFormat/>
    <w:rsid w:val="00871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1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1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19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1984"/>
    <w:rPr>
      <w:color w:val="0000FF"/>
      <w:u w:val="single"/>
    </w:rPr>
  </w:style>
  <w:style w:type="paragraph" w:customStyle="1" w:styleId="formattext">
    <w:name w:val="formattext"/>
    <w:basedOn w:val="a"/>
    <w:rsid w:val="0087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7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86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1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14182" TargetMode="External"/><Relationship Id="rId13" Type="http://schemas.openxmlformats.org/officeDocument/2006/relationships/hyperlink" Target="https://docs.cntd.ru/document/552378463" TargetMode="External"/><Relationship Id="rId18" Type="http://schemas.openxmlformats.org/officeDocument/2006/relationships/hyperlink" Target="https://docs.cntd.ru/document/554102819" TargetMode="External"/><Relationship Id="rId26" Type="http://schemas.openxmlformats.org/officeDocument/2006/relationships/hyperlink" Target="https://docs.cntd.ru/document/5541028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0224740" TargetMode="External"/><Relationship Id="rId7" Type="http://schemas.openxmlformats.org/officeDocument/2006/relationships/hyperlink" Target="https://docs.cntd.ru/document/902114182" TargetMode="External"/><Relationship Id="rId12" Type="http://schemas.openxmlformats.org/officeDocument/2006/relationships/hyperlink" Target="https://docs.cntd.ru/document/554102819" TargetMode="External"/><Relationship Id="rId17" Type="http://schemas.openxmlformats.org/officeDocument/2006/relationships/hyperlink" Target="https://docs.cntd.ru/document/420224740" TargetMode="External"/><Relationship Id="rId25" Type="http://schemas.openxmlformats.org/officeDocument/2006/relationships/hyperlink" Target="https://docs.cntd.ru/document/5541028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24740" TargetMode="External"/><Relationship Id="rId20" Type="http://schemas.openxmlformats.org/officeDocument/2006/relationships/hyperlink" Target="https://docs.cntd.ru/document/554102819" TargetMode="External"/><Relationship Id="rId29" Type="http://schemas.openxmlformats.org/officeDocument/2006/relationships/hyperlink" Target="https://docs.cntd.ru/document/420224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306025" TargetMode="External"/><Relationship Id="rId11" Type="http://schemas.openxmlformats.org/officeDocument/2006/relationships/hyperlink" Target="https://docs.cntd.ru/document/565341150" TargetMode="External"/><Relationship Id="rId24" Type="http://schemas.openxmlformats.org/officeDocument/2006/relationships/hyperlink" Target="https://docs.cntd.ru/document/420224740" TargetMode="External"/><Relationship Id="rId5" Type="http://schemas.openxmlformats.org/officeDocument/2006/relationships/hyperlink" Target="https://docs.cntd.ru/document/608984028" TargetMode="External"/><Relationship Id="rId15" Type="http://schemas.openxmlformats.org/officeDocument/2006/relationships/hyperlink" Target="https://docs.cntd.ru/document/420224740" TargetMode="External"/><Relationship Id="rId23" Type="http://schemas.openxmlformats.org/officeDocument/2006/relationships/hyperlink" Target="https://docs.cntd.ru/document/420224740" TargetMode="External"/><Relationship Id="rId28" Type="http://schemas.openxmlformats.org/officeDocument/2006/relationships/hyperlink" Target="https://docs.cntd.ru/document/554102819" TargetMode="External"/><Relationship Id="rId10" Type="http://schemas.openxmlformats.org/officeDocument/2006/relationships/hyperlink" Target="https://docs.cntd.ru/document/902114182" TargetMode="External"/><Relationship Id="rId19" Type="http://schemas.openxmlformats.org/officeDocument/2006/relationships/hyperlink" Target="https://docs.cntd.ru/document/42022474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14182" TargetMode="External"/><Relationship Id="rId14" Type="http://schemas.openxmlformats.org/officeDocument/2006/relationships/hyperlink" Target="https://docs.cntd.ru/document/552378463" TargetMode="External"/><Relationship Id="rId22" Type="http://schemas.openxmlformats.org/officeDocument/2006/relationships/hyperlink" Target="https://docs.cntd.ru/document/420224740" TargetMode="External"/><Relationship Id="rId27" Type="http://schemas.openxmlformats.org/officeDocument/2006/relationships/hyperlink" Target="https://docs.cntd.ru/document/42022474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Кашинина</dc:creator>
  <cp:keywords/>
  <dc:description/>
  <cp:lastModifiedBy>Кашинина</cp:lastModifiedBy>
  <cp:revision>3</cp:revision>
  <dcterms:created xsi:type="dcterms:W3CDTF">2022-03-23T00:58:00Z</dcterms:created>
  <dcterms:modified xsi:type="dcterms:W3CDTF">2022-03-23T01:14:00Z</dcterms:modified>
</cp:coreProperties>
</file>